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F" w:rsidRDefault="00893EBF" w:rsidP="00A61134">
      <w:pPr>
        <w:jc w:val="center"/>
        <w:rPr>
          <w:rFonts w:ascii="Arial" w:hAnsi="Arial" w:cs="Arial"/>
          <w:b/>
        </w:rPr>
      </w:pPr>
    </w:p>
    <w:p w:rsidR="00921729" w:rsidRDefault="00921729" w:rsidP="009217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gimnazija v Celju</w:t>
      </w:r>
    </w:p>
    <w:p w:rsidR="00921729" w:rsidRDefault="00921729" w:rsidP="009217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Projektna skupina za medpredmetne</w:t>
      </w:r>
    </w:p>
    <w:p w:rsidR="00921729" w:rsidRDefault="005C4B06" w:rsidP="009217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kurikularne povezav</w:t>
      </w:r>
      <w:r w:rsidR="00C96889">
        <w:rPr>
          <w:rFonts w:ascii="Arial" w:hAnsi="Arial" w:cs="Arial"/>
          <w:b/>
        </w:rPr>
        <w:t>e</w:t>
      </w:r>
    </w:p>
    <w:p w:rsidR="00921729" w:rsidRDefault="00921729" w:rsidP="00921729">
      <w:pPr>
        <w:jc w:val="both"/>
        <w:rPr>
          <w:rFonts w:ascii="Arial" w:hAnsi="Arial" w:cs="Arial"/>
          <w:b/>
        </w:rPr>
      </w:pPr>
    </w:p>
    <w:p w:rsidR="00921729" w:rsidRDefault="00921729" w:rsidP="007017F9">
      <w:pPr>
        <w:jc w:val="center"/>
        <w:rPr>
          <w:rFonts w:ascii="Arial" w:hAnsi="Arial" w:cs="Arial"/>
          <w:b/>
        </w:rPr>
      </w:pPr>
    </w:p>
    <w:p w:rsidR="00921729" w:rsidRDefault="00921729" w:rsidP="007017F9">
      <w:pPr>
        <w:jc w:val="center"/>
        <w:rPr>
          <w:rFonts w:ascii="Arial" w:hAnsi="Arial" w:cs="Arial"/>
          <w:b/>
        </w:rPr>
      </w:pPr>
    </w:p>
    <w:p w:rsidR="00A61134" w:rsidRPr="007017F9" w:rsidRDefault="00AF7DA5" w:rsidP="007017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Predloga za poročilo o izvedeni razpravi v kolektivu na temo organizacijsko izvedbenih okvirov ugotavljanja kompleksnih dosežkov v KP in pri TP</w:t>
      </w:r>
    </w:p>
    <w:p w:rsidR="00A61134" w:rsidRPr="00345880" w:rsidRDefault="00A61134" w:rsidP="00A61134">
      <w:pPr>
        <w:rPr>
          <w:sz w:val="22"/>
          <w:szCs w:val="22"/>
        </w:rPr>
      </w:pPr>
    </w:p>
    <w:p w:rsidR="00AF7DA5" w:rsidRPr="00345880" w:rsidRDefault="00AF7DA5" w:rsidP="00AF7DA5">
      <w:pPr>
        <w:numPr>
          <w:ilvl w:val="0"/>
          <w:numId w:val="1"/>
        </w:numPr>
        <w:rPr>
          <w:sz w:val="22"/>
          <w:szCs w:val="22"/>
        </w:rPr>
      </w:pPr>
      <w:r w:rsidRPr="00345880">
        <w:rPr>
          <w:sz w:val="22"/>
          <w:szCs w:val="22"/>
        </w:rPr>
        <w:t>Kakšen del kolektiva ste zajeli v razpravo? Ali ste razpravo izvedli v celotnem kolektivu naenkrat ali po aktivih ali pa kako drugače? Navedite število udeležencev.</w:t>
      </w:r>
    </w:p>
    <w:p w:rsidR="00AF7DA5" w:rsidRPr="007A3129" w:rsidRDefault="00077EA4" w:rsidP="00800A5E">
      <w:pPr>
        <w:jc w:val="both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V razprav</w:t>
      </w:r>
      <w:r w:rsidR="00921729">
        <w:rPr>
          <w:color w:val="1F497D" w:themeColor="text2"/>
          <w:sz w:val="22"/>
          <w:szCs w:val="22"/>
        </w:rPr>
        <w:t>o smo zajeli celoten kolektiv (8</w:t>
      </w:r>
      <w:r>
        <w:rPr>
          <w:color w:val="1F497D" w:themeColor="text2"/>
          <w:sz w:val="22"/>
          <w:szCs w:val="22"/>
        </w:rPr>
        <w:t>0 učiteljev). Namesto popoldanske delavnice smo izvedli posamezne 'mini' delavnice po aktivih. V vsakem aktivu je namreč e</w:t>
      </w:r>
      <w:r w:rsidR="00206418">
        <w:rPr>
          <w:color w:val="1F497D" w:themeColor="text2"/>
          <w:sz w:val="22"/>
          <w:szCs w:val="22"/>
        </w:rPr>
        <w:t>na članica projektnega tima za medpredmetne povezave ali za t</w:t>
      </w:r>
      <w:r>
        <w:rPr>
          <w:color w:val="1F497D" w:themeColor="text2"/>
          <w:sz w:val="22"/>
          <w:szCs w:val="22"/>
        </w:rPr>
        <w:t xml:space="preserve">imsko poučevanje. Te so bile tako v vlogi moderatork delavnice. </w:t>
      </w:r>
    </w:p>
    <w:p w:rsidR="00345880" w:rsidRPr="00345880" w:rsidRDefault="00345880" w:rsidP="00AF7DA5">
      <w:pPr>
        <w:ind w:left="720"/>
        <w:rPr>
          <w:sz w:val="22"/>
          <w:szCs w:val="22"/>
        </w:rPr>
      </w:pPr>
    </w:p>
    <w:p w:rsidR="00AF7DA5" w:rsidRPr="00345880" w:rsidRDefault="00AF7DA5" w:rsidP="00AF7DA5">
      <w:pPr>
        <w:numPr>
          <w:ilvl w:val="0"/>
          <w:numId w:val="1"/>
        </w:numPr>
        <w:rPr>
          <w:sz w:val="22"/>
          <w:szCs w:val="22"/>
        </w:rPr>
      </w:pPr>
      <w:r w:rsidRPr="00345880">
        <w:rPr>
          <w:sz w:val="22"/>
          <w:szCs w:val="22"/>
        </w:rPr>
        <w:t>Kakšno obliko dela ste uporabili? Ali ste uporabili priporočeni delovni list?</w:t>
      </w:r>
      <w:r w:rsidR="00345880" w:rsidRPr="00345880">
        <w:rPr>
          <w:sz w:val="22"/>
          <w:szCs w:val="22"/>
        </w:rPr>
        <w:t xml:space="preserve"> </w:t>
      </w:r>
    </w:p>
    <w:p w:rsidR="00AF7DA5" w:rsidRPr="00077EA4" w:rsidRDefault="00077EA4" w:rsidP="00800A5E">
      <w:pPr>
        <w:jc w:val="both"/>
        <w:rPr>
          <w:color w:val="1F497D" w:themeColor="text2"/>
          <w:sz w:val="22"/>
          <w:szCs w:val="22"/>
        </w:rPr>
      </w:pPr>
      <w:r w:rsidRPr="00077EA4">
        <w:rPr>
          <w:color w:val="1F497D" w:themeColor="text2"/>
          <w:sz w:val="22"/>
          <w:szCs w:val="22"/>
        </w:rPr>
        <w:t xml:space="preserve">Vsak aktiv je v roku enega tedna moral izvesti delavnico. Moderatorke so si pri vodenju delavnice pomagale s priporočenim delovnim listom in odgovori, do katerih smo prišli na srečanju v Ljubljani. </w:t>
      </w:r>
    </w:p>
    <w:p w:rsidR="00345880" w:rsidRPr="00345880" w:rsidRDefault="00345880" w:rsidP="00077EA4">
      <w:pPr>
        <w:rPr>
          <w:sz w:val="22"/>
          <w:szCs w:val="22"/>
        </w:rPr>
      </w:pPr>
    </w:p>
    <w:p w:rsidR="00AF7DA5" w:rsidRPr="00345880" w:rsidRDefault="00AF7DA5" w:rsidP="00AF7DA5">
      <w:pPr>
        <w:numPr>
          <w:ilvl w:val="0"/>
          <w:numId w:val="1"/>
        </w:numPr>
        <w:rPr>
          <w:sz w:val="22"/>
          <w:szCs w:val="22"/>
        </w:rPr>
      </w:pPr>
      <w:r w:rsidRPr="00345880">
        <w:rPr>
          <w:sz w:val="22"/>
          <w:szCs w:val="22"/>
        </w:rPr>
        <w:t xml:space="preserve">Kako so se sodelavci odzvali na razpravo? </w:t>
      </w:r>
    </w:p>
    <w:p w:rsidR="00AF7DA5" w:rsidRDefault="007A3129" w:rsidP="00800A5E">
      <w:pPr>
        <w:jc w:val="both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Sodelavci so se odzvali na</w:t>
      </w:r>
      <w:r w:rsidR="007017F9">
        <w:rPr>
          <w:color w:val="1F497D" w:themeColor="text2"/>
          <w:sz w:val="22"/>
          <w:szCs w:val="22"/>
        </w:rPr>
        <w:t xml:space="preserve"> razpravo zelo različno. Nekateri</w:t>
      </w:r>
      <w:r>
        <w:rPr>
          <w:color w:val="1F497D" w:themeColor="text2"/>
          <w:sz w:val="22"/>
          <w:szCs w:val="22"/>
        </w:rPr>
        <w:t xml:space="preserve"> kolegi so pri določenih vprašanjih izpostavili problem 'd</w:t>
      </w:r>
      <w:r w:rsidR="005547C7">
        <w:rPr>
          <w:color w:val="1F497D" w:themeColor="text2"/>
          <w:sz w:val="22"/>
          <w:szCs w:val="22"/>
        </w:rPr>
        <w:t>é</w:t>
      </w:r>
      <w:r>
        <w:rPr>
          <w:color w:val="1F497D" w:themeColor="text2"/>
          <w:sz w:val="22"/>
          <w:szCs w:val="22"/>
        </w:rPr>
        <w:t>j</w:t>
      </w:r>
      <w:r w:rsidR="005547C7">
        <w:rPr>
          <w:color w:val="1F497D" w:themeColor="text2"/>
          <w:sz w:val="22"/>
          <w:szCs w:val="22"/>
        </w:rPr>
        <w:t>à</w:t>
      </w:r>
      <w:r w:rsidR="007017F9">
        <w:rPr>
          <w:color w:val="1F497D" w:themeColor="text2"/>
          <w:sz w:val="22"/>
          <w:szCs w:val="22"/>
        </w:rPr>
        <w:t xml:space="preserve"> vu' (že videnega), nekateri</w:t>
      </w:r>
      <w:r>
        <w:rPr>
          <w:color w:val="1F497D" w:themeColor="text2"/>
          <w:sz w:val="22"/>
          <w:szCs w:val="22"/>
        </w:rPr>
        <w:t xml:space="preserve"> so se pritožili, da s</w:t>
      </w:r>
      <w:r w:rsidR="007017F9">
        <w:rPr>
          <w:color w:val="1F497D" w:themeColor="text2"/>
          <w:sz w:val="22"/>
          <w:szCs w:val="22"/>
        </w:rPr>
        <w:t>o vprašanja ponekod</w:t>
      </w:r>
      <w:r>
        <w:rPr>
          <w:color w:val="1F497D" w:themeColor="text2"/>
          <w:sz w:val="22"/>
          <w:szCs w:val="22"/>
        </w:rPr>
        <w:t xml:space="preserve"> zastavljena preveč na široko in </w:t>
      </w:r>
      <w:r w:rsidR="005547C7">
        <w:rPr>
          <w:color w:val="1F497D" w:themeColor="text2"/>
          <w:sz w:val="22"/>
          <w:szCs w:val="22"/>
        </w:rPr>
        <w:t>d</w:t>
      </w:r>
      <w:r>
        <w:rPr>
          <w:color w:val="1F497D" w:themeColor="text2"/>
          <w:sz w:val="22"/>
          <w:szCs w:val="22"/>
        </w:rPr>
        <w:t xml:space="preserve">a se pogosto tudi ponavljajo.  </w:t>
      </w:r>
    </w:p>
    <w:p w:rsidR="00345880" w:rsidRPr="007A3129" w:rsidRDefault="007A3129" w:rsidP="00800A5E">
      <w:pPr>
        <w:jc w:val="both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Gledano z vsebinskega vidika je zanimivo, da se pri določ</w:t>
      </w:r>
      <w:r w:rsidR="007017F9">
        <w:rPr>
          <w:color w:val="1F497D" w:themeColor="text2"/>
          <w:sz w:val="22"/>
          <w:szCs w:val="22"/>
        </w:rPr>
        <w:t>enih vprašanjih zelo razlikuje mnenje naravoslovcev (t</w:t>
      </w:r>
      <w:r>
        <w:rPr>
          <w:color w:val="1F497D" w:themeColor="text2"/>
          <w:sz w:val="22"/>
          <w:szCs w:val="22"/>
        </w:rPr>
        <w:t>i imajo zaradi laboratorijskih vaj in terenskega dela največ izk</w:t>
      </w:r>
      <w:r w:rsidR="00206418">
        <w:rPr>
          <w:color w:val="1F497D" w:themeColor="text2"/>
          <w:sz w:val="22"/>
          <w:szCs w:val="22"/>
        </w:rPr>
        <w:t>ušenj z delom v timu) in drugih</w:t>
      </w:r>
      <w:r>
        <w:rPr>
          <w:color w:val="1F497D" w:themeColor="text2"/>
          <w:sz w:val="22"/>
          <w:szCs w:val="22"/>
        </w:rPr>
        <w:t xml:space="preserve"> kolegov. </w:t>
      </w:r>
      <w:r w:rsidR="005547C7">
        <w:rPr>
          <w:color w:val="1F497D" w:themeColor="text2"/>
          <w:sz w:val="22"/>
          <w:szCs w:val="22"/>
        </w:rPr>
        <w:t xml:space="preserve">Naravoslovci namreč za </w:t>
      </w:r>
      <w:r w:rsidR="00206418">
        <w:rPr>
          <w:color w:val="1F497D" w:themeColor="text2"/>
          <w:sz w:val="22"/>
          <w:szCs w:val="22"/>
        </w:rPr>
        <w:t>razliko od drugih</w:t>
      </w:r>
      <w:r w:rsidR="005547C7">
        <w:rPr>
          <w:color w:val="1F497D" w:themeColor="text2"/>
          <w:sz w:val="22"/>
          <w:szCs w:val="22"/>
        </w:rPr>
        <w:t xml:space="preserve"> vidijo smiselnost ocenjevanja v v</w:t>
      </w:r>
      <w:r w:rsidR="00206418">
        <w:rPr>
          <w:color w:val="1F497D" w:themeColor="text2"/>
          <w:sz w:val="22"/>
          <w:szCs w:val="22"/>
        </w:rPr>
        <w:t>seh fazah in ne le v končni</w:t>
      </w:r>
      <w:r w:rsidR="005547C7">
        <w:rPr>
          <w:color w:val="1F497D" w:themeColor="text2"/>
          <w:sz w:val="22"/>
          <w:szCs w:val="22"/>
        </w:rPr>
        <w:t>.</w:t>
      </w:r>
    </w:p>
    <w:p w:rsidR="00345880" w:rsidRPr="00345880" w:rsidRDefault="00345880" w:rsidP="00AF7DA5">
      <w:pPr>
        <w:ind w:left="720"/>
        <w:rPr>
          <w:sz w:val="22"/>
          <w:szCs w:val="22"/>
        </w:rPr>
      </w:pPr>
    </w:p>
    <w:p w:rsidR="00AF7DA5" w:rsidRPr="00345880" w:rsidRDefault="00AF7DA5" w:rsidP="00AF7DA5">
      <w:pPr>
        <w:numPr>
          <w:ilvl w:val="0"/>
          <w:numId w:val="1"/>
        </w:numPr>
        <w:rPr>
          <w:sz w:val="22"/>
          <w:szCs w:val="22"/>
        </w:rPr>
      </w:pPr>
      <w:r w:rsidRPr="00345880">
        <w:rPr>
          <w:sz w:val="22"/>
          <w:szCs w:val="22"/>
        </w:rPr>
        <w:t xml:space="preserve">Kakšne probleme so udeleženci razprave </w:t>
      </w:r>
      <w:r w:rsidR="00345880" w:rsidRPr="00345880">
        <w:rPr>
          <w:sz w:val="22"/>
          <w:szCs w:val="22"/>
        </w:rPr>
        <w:t xml:space="preserve">identificirali ali </w:t>
      </w:r>
      <w:r w:rsidRPr="00345880">
        <w:rPr>
          <w:sz w:val="22"/>
          <w:szCs w:val="22"/>
        </w:rPr>
        <w:t>predvideli v zvezi z ugotavljanjem kompleksnih dosežkov v KP in pri TP v praksi?</w:t>
      </w:r>
    </w:p>
    <w:p w:rsidR="00AF7DA5" w:rsidRPr="007A3129" w:rsidRDefault="007A3129" w:rsidP="00800A5E">
      <w:pPr>
        <w:jc w:val="both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Za učinkovito</w:t>
      </w:r>
      <w:r w:rsidR="005547C7">
        <w:rPr>
          <w:color w:val="1F497D" w:themeColor="text2"/>
          <w:sz w:val="22"/>
          <w:szCs w:val="22"/>
        </w:rPr>
        <w:t xml:space="preserve"> preverjanje in </w:t>
      </w:r>
      <w:r>
        <w:rPr>
          <w:color w:val="1F497D" w:themeColor="text2"/>
          <w:sz w:val="22"/>
          <w:szCs w:val="22"/>
        </w:rPr>
        <w:t xml:space="preserve">ocenjevanje so bistveni dobro izdelani kriteriji, ki ponekod še niso izpiljeni. Ocenjevanje mora biti tudi smiselno in ne nujno zlo. </w:t>
      </w:r>
      <w:r w:rsidR="005547C7">
        <w:rPr>
          <w:color w:val="1F497D" w:themeColor="text2"/>
          <w:sz w:val="22"/>
          <w:szCs w:val="22"/>
        </w:rPr>
        <w:t>Da bi si učitelji delo čim bolj poenostavili</w:t>
      </w:r>
      <w:r w:rsidR="00206418">
        <w:rPr>
          <w:color w:val="1F497D" w:themeColor="text2"/>
          <w:sz w:val="22"/>
          <w:szCs w:val="22"/>
        </w:rPr>
        <w:t>,</w:t>
      </w:r>
      <w:r w:rsidR="005547C7">
        <w:rPr>
          <w:color w:val="1F497D" w:themeColor="text2"/>
          <w:sz w:val="22"/>
          <w:szCs w:val="22"/>
        </w:rPr>
        <w:t xml:space="preserve"> je smiselno ocenjevanje po skupinah. N</w:t>
      </w:r>
      <w:r w:rsidR="00206418">
        <w:rPr>
          <w:color w:val="1F497D" w:themeColor="text2"/>
          <w:sz w:val="22"/>
          <w:szCs w:val="22"/>
        </w:rPr>
        <w:t>pr.: ena skupina pridobi oceno i</w:t>
      </w:r>
      <w:r w:rsidR="005547C7">
        <w:rPr>
          <w:color w:val="1F497D" w:themeColor="text2"/>
          <w:sz w:val="22"/>
          <w:szCs w:val="22"/>
        </w:rPr>
        <w:t xml:space="preserve">z slovenščine, druga iz zgodovine itd. </w:t>
      </w:r>
    </w:p>
    <w:p w:rsidR="00345880" w:rsidRPr="00345880" w:rsidRDefault="00345880" w:rsidP="00AF7DA5">
      <w:pPr>
        <w:rPr>
          <w:sz w:val="22"/>
          <w:szCs w:val="22"/>
        </w:rPr>
      </w:pPr>
    </w:p>
    <w:p w:rsidR="00345880" w:rsidRPr="00345880" w:rsidRDefault="00345880" w:rsidP="00AF7DA5">
      <w:pPr>
        <w:rPr>
          <w:sz w:val="22"/>
          <w:szCs w:val="22"/>
        </w:rPr>
      </w:pPr>
    </w:p>
    <w:p w:rsidR="00345880" w:rsidRDefault="00AF7DA5" w:rsidP="00A61134">
      <w:pPr>
        <w:numPr>
          <w:ilvl w:val="0"/>
          <w:numId w:val="1"/>
        </w:numPr>
        <w:rPr>
          <w:sz w:val="22"/>
          <w:szCs w:val="22"/>
        </w:rPr>
      </w:pPr>
      <w:r w:rsidRPr="00345880">
        <w:rPr>
          <w:sz w:val="22"/>
          <w:szCs w:val="22"/>
        </w:rPr>
        <w:t>Ali ste s sodelavci v razpravi izpostavili kakšne ugotovitve, ki jih naši zaključki (glej priponko 2) ne predvidevajo?</w:t>
      </w:r>
    </w:p>
    <w:p w:rsidR="007017F9" w:rsidRPr="007017F9" w:rsidRDefault="007017F9" w:rsidP="007017F9">
      <w:pPr>
        <w:ind w:left="720"/>
        <w:rPr>
          <w:color w:val="1F497D" w:themeColor="text2"/>
          <w:sz w:val="22"/>
          <w:szCs w:val="22"/>
        </w:rPr>
      </w:pPr>
      <w:r w:rsidRPr="007017F9">
        <w:rPr>
          <w:color w:val="1F497D" w:themeColor="text2"/>
          <w:sz w:val="22"/>
          <w:szCs w:val="22"/>
        </w:rPr>
        <w:t>Članice tima za KP-MP ugotavljamo, da bistvenih razlik med zaključki</w:t>
      </w:r>
      <w:r>
        <w:rPr>
          <w:color w:val="1F497D" w:themeColor="text2"/>
          <w:sz w:val="22"/>
          <w:szCs w:val="22"/>
        </w:rPr>
        <w:t xml:space="preserve"> ni.</w:t>
      </w:r>
    </w:p>
    <w:p w:rsidR="00345880" w:rsidRDefault="00345880" w:rsidP="00345880">
      <w:pPr>
        <w:rPr>
          <w:sz w:val="22"/>
          <w:szCs w:val="22"/>
        </w:rPr>
      </w:pPr>
    </w:p>
    <w:p w:rsidR="00345880" w:rsidRDefault="00345880" w:rsidP="00345880">
      <w:pPr>
        <w:rPr>
          <w:sz w:val="22"/>
          <w:szCs w:val="22"/>
        </w:rPr>
      </w:pPr>
    </w:p>
    <w:p w:rsidR="00345880" w:rsidRPr="00345880" w:rsidRDefault="00345880" w:rsidP="00345880">
      <w:pPr>
        <w:rPr>
          <w:sz w:val="22"/>
          <w:szCs w:val="22"/>
        </w:rPr>
      </w:pPr>
    </w:p>
    <w:p w:rsidR="00345880" w:rsidRDefault="00345880" w:rsidP="00A61134">
      <w:pPr>
        <w:numPr>
          <w:ilvl w:val="0"/>
          <w:numId w:val="1"/>
        </w:numPr>
        <w:rPr>
          <w:sz w:val="22"/>
          <w:szCs w:val="22"/>
        </w:rPr>
      </w:pPr>
      <w:r w:rsidRPr="00345880">
        <w:rPr>
          <w:sz w:val="22"/>
          <w:szCs w:val="22"/>
        </w:rPr>
        <w:t>Kaj se vam je pri izvedbi razprave dobro obneslo?</w:t>
      </w:r>
    </w:p>
    <w:p w:rsidR="00345880" w:rsidRPr="007A3129" w:rsidRDefault="005547C7" w:rsidP="00800A5E">
      <w:pPr>
        <w:jc w:val="both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Gledano z vsebinskega vidika lahko zadovoljni u</w:t>
      </w:r>
      <w:r w:rsidR="007A3129">
        <w:rPr>
          <w:color w:val="1F497D" w:themeColor="text2"/>
          <w:sz w:val="22"/>
          <w:szCs w:val="22"/>
        </w:rPr>
        <w:t>gotavljamo, da je nastalo že veliko</w:t>
      </w:r>
      <w:r>
        <w:rPr>
          <w:color w:val="1F497D" w:themeColor="text2"/>
          <w:sz w:val="22"/>
          <w:szCs w:val="22"/>
        </w:rPr>
        <w:t xml:space="preserve"> dobrih medpredmetnih povezav. Predvsem pa nas veseli, da so s temi povezavami zadovoljni tako učitelji kot tudi učenci, ki si praviloma pridobijo dobre (če ne celo boljše) ocene kot sicer. </w:t>
      </w:r>
    </w:p>
    <w:p w:rsidR="00893EBF" w:rsidRPr="005547C7" w:rsidRDefault="005547C7" w:rsidP="00800A5E">
      <w:pPr>
        <w:jc w:val="both"/>
        <w:rPr>
          <w:color w:val="1F497D" w:themeColor="text2"/>
          <w:sz w:val="22"/>
          <w:szCs w:val="22"/>
        </w:rPr>
      </w:pPr>
      <w:r w:rsidRPr="005547C7">
        <w:rPr>
          <w:color w:val="1F497D" w:themeColor="text2"/>
          <w:sz w:val="22"/>
          <w:szCs w:val="22"/>
        </w:rPr>
        <w:t>Gledano s tehničnega vidika so bili moderatorkam v veliko pomoč odgovori iz Ljubljane</w:t>
      </w:r>
      <w:r>
        <w:rPr>
          <w:color w:val="1F497D" w:themeColor="text2"/>
          <w:sz w:val="22"/>
          <w:szCs w:val="22"/>
        </w:rPr>
        <w:t>, saj so 'mini' delavnice tako potekale hitreje</w:t>
      </w:r>
      <w:r w:rsidR="00206418">
        <w:rPr>
          <w:color w:val="1F497D" w:themeColor="text2"/>
          <w:sz w:val="22"/>
          <w:szCs w:val="22"/>
        </w:rPr>
        <w:t>,</w:t>
      </w:r>
      <w:r>
        <w:rPr>
          <w:color w:val="1F497D" w:themeColor="text2"/>
          <w:sz w:val="22"/>
          <w:szCs w:val="22"/>
        </w:rPr>
        <w:t xml:space="preserve"> kot bi verjetno </w:t>
      </w:r>
      <w:r w:rsidR="007017F9">
        <w:rPr>
          <w:color w:val="1F497D" w:themeColor="text2"/>
          <w:sz w:val="22"/>
          <w:szCs w:val="22"/>
        </w:rPr>
        <w:t>sicer, ko bi se morda pri kakšnem</w:t>
      </w:r>
      <w:r>
        <w:rPr>
          <w:color w:val="1F497D" w:themeColor="text2"/>
          <w:sz w:val="22"/>
          <w:szCs w:val="22"/>
        </w:rPr>
        <w:t xml:space="preserve"> vprašanju 'lovili' pri terminologiji</w:t>
      </w:r>
      <w:r w:rsidRPr="005547C7">
        <w:rPr>
          <w:color w:val="1F497D" w:themeColor="text2"/>
          <w:sz w:val="22"/>
          <w:szCs w:val="22"/>
        </w:rPr>
        <w:t xml:space="preserve">. </w:t>
      </w:r>
    </w:p>
    <w:p w:rsidR="00A61134" w:rsidRDefault="00345880" w:rsidP="00345880">
      <w:pPr>
        <w:rPr>
          <w:sz w:val="22"/>
          <w:szCs w:val="22"/>
        </w:rPr>
      </w:pPr>
      <w:r w:rsidRPr="00345880">
        <w:rPr>
          <w:sz w:val="22"/>
          <w:szCs w:val="22"/>
        </w:rPr>
        <w:t xml:space="preserve"> </w:t>
      </w:r>
    </w:p>
    <w:p w:rsidR="00345880" w:rsidRDefault="00345880" w:rsidP="00A611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Kaj bi prihodnjič naredili drugače?</w:t>
      </w:r>
    </w:p>
    <w:p w:rsidR="00893EBF" w:rsidRPr="005547C7" w:rsidRDefault="007A3129" w:rsidP="00345880">
      <w:pPr>
        <w:rPr>
          <w:color w:val="1F497D" w:themeColor="text2"/>
          <w:sz w:val="22"/>
          <w:szCs w:val="22"/>
        </w:rPr>
      </w:pPr>
      <w:r w:rsidRPr="007A3129">
        <w:rPr>
          <w:color w:val="1F497D" w:themeColor="text2"/>
          <w:sz w:val="22"/>
          <w:szCs w:val="22"/>
        </w:rPr>
        <w:t>Poenostaviti bi bilo treba vprašalnik.</w:t>
      </w:r>
      <w:r w:rsidR="005547C7">
        <w:rPr>
          <w:color w:val="1F497D" w:themeColor="text2"/>
          <w:sz w:val="22"/>
          <w:szCs w:val="22"/>
        </w:rPr>
        <w:t xml:space="preserve"> </w:t>
      </w:r>
    </w:p>
    <w:p w:rsidR="00893EBF" w:rsidRDefault="00893EBF" w:rsidP="00345880">
      <w:pPr>
        <w:rPr>
          <w:sz w:val="22"/>
          <w:szCs w:val="22"/>
        </w:rPr>
      </w:pPr>
    </w:p>
    <w:p w:rsidR="00345880" w:rsidRDefault="00345880" w:rsidP="00A611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Kaj bi za to potrebovali z naše strani?</w:t>
      </w:r>
    </w:p>
    <w:p w:rsidR="00A61134" w:rsidRDefault="005547C7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Bolj jasno zastavljena vprašanja. </w:t>
      </w:r>
    </w:p>
    <w:p w:rsidR="00800A5E" w:rsidRDefault="00800A5E" w:rsidP="00A61134">
      <w:pPr>
        <w:rPr>
          <w:color w:val="1F497D" w:themeColor="text2"/>
          <w:sz w:val="22"/>
          <w:szCs w:val="22"/>
        </w:rPr>
      </w:pPr>
    </w:p>
    <w:p w:rsidR="00800A5E" w:rsidRDefault="00800A5E" w:rsidP="00A61134">
      <w:pPr>
        <w:rPr>
          <w:color w:val="1F497D" w:themeColor="text2"/>
          <w:sz w:val="22"/>
          <w:szCs w:val="22"/>
        </w:rPr>
      </w:pPr>
    </w:p>
    <w:p w:rsidR="00800A5E" w:rsidRDefault="00800A5E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Juana Robida, vodja tima</w:t>
      </w:r>
    </w:p>
    <w:p w:rsidR="00800A5E" w:rsidRDefault="00800A5E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Alenka Blake</w:t>
      </w:r>
    </w:p>
    <w:p w:rsidR="00800A5E" w:rsidRDefault="00800A5E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Nataša Marčič</w:t>
      </w:r>
    </w:p>
    <w:p w:rsidR="00800A5E" w:rsidRDefault="00800A5E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Nataša Peunik</w:t>
      </w:r>
    </w:p>
    <w:p w:rsidR="00800A5E" w:rsidRDefault="00800A5E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Damjana Rebek</w:t>
      </w:r>
    </w:p>
    <w:p w:rsidR="00800A5E" w:rsidRPr="005547C7" w:rsidRDefault="00800A5E" w:rsidP="00A61134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Janja Simoniti</w:t>
      </w:r>
    </w:p>
    <w:sectPr w:rsidR="00800A5E" w:rsidRPr="005547C7" w:rsidSect="00893E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418" w:bottom="1418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5C" w:rsidRDefault="001F175C">
      <w:r>
        <w:separator/>
      </w:r>
    </w:p>
  </w:endnote>
  <w:endnote w:type="continuationSeparator" w:id="0">
    <w:p w:rsidR="001F175C" w:rsidRDefault="001F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Default="000B5603" w:rsidP="00044B9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44B9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44B9A" w:rsidRDefault="00044B9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54116F" w:rsidRDefault="000B5603" w:rsidP="00044B9A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044B9A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5C4B0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44B9A" w:rsidRDefault="00044B9A" w:rsidP="00044B9A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C94B81" w:rsidRDefault="00044B9A" w:rsidP="00044B9A">
    <w:pPr>
      <w:ind w:right="360"/>
      <w:jc w:val="both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044B9A" w:rsidRDefault="000B5603" w:rsidP="00044B9A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6pt;margin-top:20.85pt;width:564pt;height:45.7pt;z-index:-251657728;mso-width-relative:margin;mso-height-relative:margin" stroked="f">
          <v:textbox style="mso-next-textbox:#_x0000_s1027" inset="0,0,0,0">
            <w:txbxContent>
              <w:p w:rsidR="00044B9A" w:rsidRPr="0004735B" w:rsidRDefault="00044B9A" w:rsidP="00044B9A">
                <w:pPr>
                  <w:rPr>
                    <w:szCs w:val="18"/>
                  </w:rPr>
                </w:pPr>
              </w:p>
            </w:txbxContent>
          </v:textbox>
        </v:shape>
      </w:pict>
    </w:r>
  </w:p>
  <w:p w:rsidR="00044B9A" w:rsidRDefault="00044B9A" w:rsidP="00044B9A">
    <w:pPr>
      <w:ind w:right="360"/>
      <w:jc w:val="both"/>
      <w:rPr>
        <w:sz w:val="16"/>
        <w:szCs w:val="16"/>
      </w:rPr>
    </w:pPr>
  </w:p>
  <w:p w:rsidR="00044B9A" w:rsidRDefault="00044B9A" w:rsidP="00044B9A">
    <w:pPr>
      <w:ind w:right="360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5C" w:rsidRDefault="001F175C">
      <w:r>
        <w:separator/>
      </w:r>
    </w:p>
  </w:footnote>
  <w:footnote w:type="continuationSeparator" w:id="0">
    <w:p w:rsidR="001F175C" w:rsidRDefault="001F1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1B1D79" w:rsidRDefault="00044B9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16491E" w:rsidRDefault="005122B3" w:rsidP="00044B9A">
    <w:pPr>
      <w:spacing w:before="40"/>
      <w:ind w:right="-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-106045</wp:posOffset>
          </wp:positionV>
          <wp:extent cx="2494915" cy="719455"/>
          <wp:effectExtent l="19050" t="0" r="635" b="0"/>
          <wp:wrapSquare wrapText="bothSides"/>
          <wp:docPr id="3" name="Picture 1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-172720</wp:posOffset>
          </wp:positionV>
          <wp:extent cx="570865" cy="762635"/>
          <wp:effectExtent l="19050" t="0" r="635" b="0"/>
          <wp:wrapNone/>
          <wp:docPr id="2" name="Picture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4B9A">
      <w:rPr>
        <w:sz w:val="22"/>
        <w:szCs w:val="22"/>
      </w:rPr>
      <w:t xml:space="preserve">                             </w:t>
    </w:r>
    <w:r>
      <w:rPr>
        <w:noProof/>
        <w:sz w:val="22"/>
        <w:szCs w:val="22"/>
      </w:rPr>
      <w:drawing>
        <wp:inline distT="0" distB="0" distL="0" distR="0">
          <wp:extent cx="2819400" cy="571500"/>
          <wp:effectExtent l="19050" t="0" r="0" b="0"/>
          <wp:docPr id="1" name="Picture 1" descr="logo_MS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S_c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F1C"/>
    <w:multiLevelType w:val="hybridMultilevel"/>
    <w:tmpl w:val="6BCE45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61134"/>
    <w:rsid w:val="00044B9A"/>
    <w:rsid w:val="00077EA4"/>
    <w:rsid w:val="000A1BBC"/>
    <w:rsid w:val="000B5603"/>
    <w:rsid w:val="001F175C"/>
    <w:rsid w:val="00206418"/>
    <w:rsid w:val="002C7C2D"/>
    <w:rsid w:val="00345880"/>
    <w:rsid w:val="00493A06"/>
    <w:rsid w:val="004B5F33"/>
    <w:rsid w:val="005122B3"/>
    <w:rsid w:val="005547C7"/>
    <w:rsid w:val="005C4B06"/>
    <w:rsid w:val="00620530"/>
    <w:rsid w:val="00652B8E"/>
    <w:rsid w:val="00676B47"/>
    <w:rsid w:val="007017F9"/>
    <w:rsid w:val="007A3129"/>
    <w:rsid w:val="007D25DD"/>
    <w:rsid w:val="00800A5E"/>
    <w:rsid w:val="00854BE3"/>
    <w:rsid w:val="00893EBF"/>
    <w:rsid w:val="00921729"/>
    <w:rsid w:val="00A61134"/>
    <w:rsid w:val="00AF7DA5"/>
    <w:rsid w:val="00C87FB0"/>
    <w:rsid w:val="00C96889"/>
    <w:rsid w:val="00DA50E4"/>
    <w:rsid w:val="00E3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6113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A61134"/>
  </w:style>
  <w:style w:type="paragraph" w:styleId="Glava">
    <w:name w:val="header"/>
    <w:basedOn w:val="Navaden"/>
    <w:link w:val="GlavaZnak"/>
    <w:rsid w:val="00A611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1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61134"/>
    <w:rPr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077E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77EA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2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866A-04E3-4379-BE96-FC2F4005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Naslov gradiva</vt:lpstr>
      <vt:lpstr>Naslov gradiva</vt:lpstr>
    </vt:vector>
  </TitlesOfParts>
  <Company>Zavod RS za šolstvo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gradiva</dc:title>
  <dc:creator>.</dc:creator>
  <cp:lastModifiedBy>Elena Kecman</cp:lastModifiedBy>
  <cp:revision>8</cp:revision>
  <cp:lastPrinted>2010-12-08T09:23:00Z</cp:lastPrinted>
  <dcterms:created xsi:type="dcterms:W3CDTF">2011-01-10T17:16:00Z</dcterms:created>
  <dcterms:modified xsi:type="dcterms:W3CDTF">2011-01-11T11:19:00Z</dcterms:modified>
</cp:coreProperties>
</file>